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D8" w:rsidRPr="00D43200" w:rsidRDefault="00A94AD8" w:rsidP="00A6716F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26B84" w:rsidRDefault="00261A1C" w:rsidP="00A26B84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  <w:vertAlign w:val="subscript"/>
        </w:rPr>
      </w:pPr>
      <w:r w:rsidRPr="00A748D0">
        <w:rPr>
          <w:rFonts w:ascii="Calibri" w:hAnsi="Calibri" w:cs="Calibri"/>
          <w:b/>
          <w:sz w:val="28"/>
          <w:szCs w:val="28"/>
        </w:rPr>
        <w:t>Balance Sheet Instructions</w:t>
      </w:r>
      <w:r w:rsidRPr="00A748D0">
        <w:rPr>
          <w:rFonts w:ascii="Calibri" w:hAnsi="Calibri" w:cs="Calibri"/>
          <w:b/>
          <w:sz w:val="28"/>
          <w:szCs w:val="28"/>
          <w:vertAlign w:val="subscript"/>
        </w:rPr>
        <w:t xml:space="preserve"> </w:t>
      </w:r>
    </w:p>
    <w:p w:rsidR="00A26B84" w:rsidRDefault="00A26B84" w:rsidP="00A26B84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  <w:vertAlign w:val="subscript"/>
        </w:rPr>
      </w:pPr>
    </w:p>
    <w:p w:rsidR="00A226F6" w:rsidRDefault="00A26B84" w:rsidP="00F025E9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512BD6">
        <w:rPr>
          <w:rFonts w:ascii="Calibri" w:hAnsi="Calibri" w:cs="Calibri"/>
          <w:b/>
          <w:sz w:val="22"/>
          <w:szCs w:val="22"/>
        </w:rPr>
        <w:t>Please use Excel and do not adjust formatting</w:t>
      </w:r>
      <w:r w:rsidR="00F025E9">
        <w:rPr>
          <w:rFonts w:ascii="Calibri" w:hAnsi="Calibri" w:cs="Calibri"/>
          <w:b/>
          <w:sz w:val="22"/>
          <w:szCs w:val="22"/>
        </w:rPr>
        <w:t>.</w:t>
      </w:r>
      <w:r w:rsidRPr="00512BD6">
        <w:rPr>
          <w:rFonts w:ascii="Calibri" w:hAnsi="Calibri" w:cs="Calibri"/>
          <w:sz w:val="22"/>
          <w:szCs w:val="22"/>
        </w:rPr>
        <w:t xml:space="preserve"> </w:t>
      </w:r>
      <w:r w:rsidRPr="00A26B84">
        <w:rPr>
          <w:rFonts w:ascii="Calibri" w:hAnsi="Calibri" w:cs="Calibri"/>
          <w:sz w:val="20"/>
          <w:szCs w:val="20"/>
        </w:rPr>
        <w:t>(e.g.: font size or type, cell format</w:t>
      </w:r>
      <w:r w:rsidR="00342564">
        <w:rPr>
          <w:rFonts w:ascii="Calibri" w:hAnsi="Calibri" w:cs="Calibri"/>
          <w:sz w:val="20"/>
          <w:szCs w:val="20"/>
        </w:rPr>
        <w:t>, borders</w:t>
      </w:r>
      <w:bookmarkStart w:id="0" w:name="_GoBack"/>
      <w:bookmarkEnd w:id="0"/>
      <w:r w:rsidRPr="00A26B84">
        <w:rPr>
          <w:rFonts w:ascii="Calibri" w:hAnsi="Calibri" w:cs="Calibri"/>
          <w:sz w:val="20"/>
          <w:szCs w:val="20"/>
        </w:rPr>
        <w:t xml:space="preserve">, page layout scale </w:t>
      </w:r>
      <w:proofErr w:type="gramStart"/>
      <w:r w:rsidRPr="00A26B84">
        <w:rPr>
          <w:rFonts w:ascii="Calibri" w:hAnsi="Calibri" w:cs="Calibri"/>
          <w:sz w:val="20"/>
          <w:szCs w:val="20"/>
        </w:rPr>
        <w:t>75%</w:t>
      </w:r>
      <w:proofErr w:type="gramEnd"/>
      <w:r w:rsidRPr="00A26B84">
        <w:rPr>
          <w:rFonts w:ascii="Calibri" w:hAnsi="Calibri" w:cs="Calibri"/>
          <w:sz w:val="20"/>
          <w:szCs w:val="20"/>
        </w:rPr>
        <w:t>.)</w:t>
      </w:r>
    </w:p>
    <w:p w:rsidR="00A26B84" w:rsidRPr="00F025E9" w:rsidRDefault="00F025E9" w:rsidP="00F025E9">
      <w:pPr>
        <w:tabs>
          <w:tab w:val="left" w:pos="360"/>
        </w:tabs>
        <w:rPr>
          <w:rFonts w:ascii="Calibri" w:hAnsi="Calibri" w:cs="Calibri"/>
          <w:b/>
          <w:sz w:val="20"/>
          <w:szCs w:val="20"/>
          <w:vertAlign w:val="subscript"/>
        </w:rPr>
      </w:pPr>
      <w:r w:rsidRPr="00F025E9">
        <w:rPr>
          <w:rFonts w:ascii="Calibri" w:hAnsi="Calibri" w:cs="Calibri"/>
          <w:b/>
          <w:sz w:val="20"/>
          <w:szCs w:val="20"/>
        </w:rPr>
        <w:t>DO NOT convert to pdf format.</w:t>
      </w:r>
    </w:p>
    <w:p w:rsidR="00261A1C" w:rsidRPr="00512BD6" w:rsidRDefault="00F025E9" w:rsidP="00261A1C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261A1C" w:rsidRPr="00A26B84" w:rsidRDefault="00261A1C" w:rsidP="00261A1C">
      <w:pPr>
        <w:numPr>
          <w:ilvl w:val="0"/>
          <w:numId w:val="7"/>
        </w:numPr>
        <w:spacing w:after="240"/>
        <w:rPr>
          <w:rFonts w:ascii="Calibri" w:hAnsi="Calibri" w:cs="Calibri"/>
          <w:sz w:val="22"/>
          <w:szCs w:val="22"/>
        </w:rPr>
      </w:pPr>
      <w:r w:rsidRPr="00A26B84">
        <w:rPr>
          <w:rFonts w:ascii="Calibri" w:hAnsi="Calibri" w:cs="Calibri"/>
          <w:sz w:val="22"/>
          <w:szCs w:val="22"/>
        </w:rPr>
        <w:t>Insert the name of your organization in the first line</w:t>
      </w:r>
      <w:r w:rsidR="00A226F6">
        <w:rPr>
          <w:rFonts w:ascii="Calibri" w:hAnsi="Calibri" w:cs="Calibri"/>
          <w:sz w:val="22"/>
          <w:szCs w:val="22"/>
        </w:rPr>
        <w:t xml:space="preserve"> of the heading</w:t>
      </w:r>
      <w:r w:rsidRPr="00A26B84">
        <w:rPr>
          <w:rFonts w:ascii="Calibri" w:hAnsi="Calibri" w:cs="Calibri"/>
          <w:sz w:val="22"/>
          <w:szCs w:val="22"/>
        </w:rPr>
        <w:t>. Insert the date that reflects the figures you will enter (</w:t>
      </w:r>
      <w:r w:rsidR="00A96955" w:rsidRPr="00A26B84">
        <w:rPr>
          <w:rFonts w:ascii="Calibri" w:hAnsi="Calibri" w:cs="Calibri"/>
          <w:sz w:val="22"/>
          <w:szCs w:val="22"/>
        </w:rPr>
        <w:t>e.g</w:t>
      </w:r>
      <w:r w:rsidR="00A26B84">
        <w:rPr>
          <w:rFonts w:ascii="Calibri" w:hAnsi="Calibri" w:cs="Calibri"/>
          <w:sz w:val="22"/>
          <w:szCs w:val="22"/>
        </w:rPr>
        <w:t>. December 31, 2014</w:t>
      </w:r>
      <w:r w:rsidRPr="00A26B84">
        <w:rPr>
          <w:rFonts w:ascii="Calibri" w:hAnsi="Calibri" w:cs="Calibri"/>
          <w:sz w:val="22"/>
          <w:szCs w:val="22"/>
        </w:rPr>
        <w:t>).  Please use your most recent figures.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b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Enter figures for the Asset categories listed: Current Assets, Fixed Assets and Other Assets. For</w:t>
      </w:r>
      <w:r w:rsidR="00A26B84">
        <w:rPr>
          <w:rFonts w:ascii="Calibri" w:hAnsi="Calibri" w:cs="Calibri"/>
          <w:sz w:val="22"/>
          <w:szCs w:val="22"/>
        </w:rPr>
        <w:t xml:space="preserve"> each line, make sure the three asset c</w:t>
      </w:r>
      <w:r w:rsidR="00A226F6">
        <w:rPr>
          <w:rFonts w:ascii="Calibri" w:hAnsi="Calibri" w:cs="Calibri"/>
          <w:sz w:val="22"/>
          <w:szCs w:val="22"/>
        </w:rPr>
        <w:t>ategories</w:t>
      </w:r>
      <w:r w:rsidR="00A26B84">
        <w:rPr>
          <w:rFonts w:ascii="Calibri" w:hAnsi="Calibri" w:cs="Calibri"/>
          <w:sz w:val="22"/>
          <w:szCs w:val="22"/>
        </w:rPr>
        <w:t xml:space="preserve"> total correctly </w:t>
      </w:r>
      <w:r w:rsidR="00261A1C" w:rsidRPr="00512BD6">
        <w:rPr>
          <w:rFonts w:ascii="Calibri" w:hAnsi="Calibri" w:cs="Calibri"/>
          <w:sz w:val="22"/>
          <w:szCs w:val="22"/>
        </w:rPr>
        <w:t>(</w:t>
      </w:r>
      <w:r w:rsidR="00A26B84">
        <w:rPr>
          <w:rFonts w:ascii="Calibri" w:hAnsi="Calibri" w:cs="Calibri"/>
          <w:sz w:val="22"/>
          <w:szCs w:val="22"/>
        </w:rPr>
        <w:t xml:space="preserve">check the pre-inserted </w:t>
      </w:r>
      <w:r w:rsidR="00261A1C" w:rsidRPr="00512BD6">
        <w:rPr>
          <w:rFonts w:ascii="Calibri" w:hAnsi="Calibri" w:cs="Calibri"/>
          <w:sz w:val="22"/>
          <w:szCs w:val="22"/>
        </w:rPr>
        <w:t>formula</w:t>
      </w:r>
      <w:r w:rsidR="00A26B84">
        <w:rPr>
          <w:rFonts w:ascii="Calibri" w:hAnsi="Calibri" w:cs="Calibri"/>
          <w:sz w:val="22"/>
          <w:szCs w:val="22"/>
        </w:rPr>
        <w:t>s</w:t>
      </w:r>
      <w:r w:rsidR="00261A1C" w:rsidRPr="00512BD6">
        <w:rPr>
          <w:rFonts w:ascii="Calibri" w:hAnsi="Calibri" w:cs="Calibri"/>
          <w:sz w:val="22"/>
          <w:szCs w:val="22"/>
        </w:rPr>
        <w:t>).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261A1C" w:rsidRPr="00512BD6">
        <w:rPr>
          <w:rFonts w:ascii="Calibri" w:hAnsi="Calibri" w:cs="Calibri"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Verify the total amount for Total Ass</w:t>
      </w:r>
      <w:r w:rsidR="00A26B84">
        <w:rPr>
          <w:rFonts w:ascii="Calibri" w:hAnsi="Calibri" w:cs="Calibri"/>
          <w:sz w:val="22"/>
          <w:szCs w:val="22"/>
        </w:rPr>
        <w:t>ets (check pre-inserted formula).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E</w:t>
      </w:r>
      <w:r w:rsidR="00A226F6">
        <w:rPr>
          <w:rFonts w:ascii="Calibri" w:hAnsi="Calibri" w:cs="Calibri"/>
          <w:sz w:val="22"/>
          <w:szCs w:val="22"/>
        </w:rPr>
        <w:t>nter figures for the Liability</w:t>
      </w:r>
      <w:r w:rsidR="00261A1C" w:rsidRPr="00512BD6">
        <w:rPr>
          <w:rFonts w:ascii="Calibri" w:hAnsi="Calibri" w:cs="Calibri"/>
          <w:sz w:val="22"/>
          <w:szCs w:val="22"/>
        </w:rPr>
        <w:t xml:space="preserve"> categories listed:  Current Liabilities and Long Term Liabilities.  </w:t>
      </w:r>
      <w:r w:rsidR="00A26B84">
        <w:rPr>
          <w:rFonts w:ascii="Calibri" w:hAnsi="Calibri" w:cs="Calibri"/>
          <w:sz w:val="22"/>
          <w:szCs w:val="22"/>
        </w:rPr>
        <w:t>M</w:t>
      </w:r>
      <w:r w:rsidR="00261A1C" w:rsidRPr="00512BD6">
        <w:rPr>
          <w:rFonts w:ascii="Calibri" w:hAnsi="Calibri" w:cs="Calibri"/>
          <w:sz w:val="22"/>
          <w:szCs w:val="22"/>
        </w:rPr>
        <w:t xml:space="preserve">ake sure </w:t>
      </w:r>
      <w:r w:rsidR="00A26B84">
        <w:rPr>
          <w:rFonts w:ascii="Calibri" w:hAnsi="Calibri" w:cs="Calibri"/>
          <w:sz w:val="22"/>
          <w:szCs w:val="22"/>
        </w:rPr>
        <w:t xml:space="preserve">each </w:t>
      </w:r>
      <w:r w:rsidR="00A226F6">
        <w:rPr>
          <w:rFonts w:ascii="Calibri" w:hAnsi="Calibri" w:cs="Calibri"/>
          <w:sz w:val="22"/>
          <w:szCs w:val="22"/>
        </w:rPr>
        <w:t xml:space="preserve">category </w:t>
      </w:r>
      <w:r w:rsidR="00A26B84">
        <w:rPr>
          <w:rFonts w:ascii="Calibri" w:hAnsi="Calibri" w:cs="Calibri"/>
          <w:sz w:val="22"/>
          <w:szCs w:val="22"/>
        </w:rPr>
        <w:t>totals correctly</w:t>
      </w:r>
      <w:r w:rsidR="00261A1C" w:rsidRPr="00512BD6">
        <w:rPr>
          <w:rFonts w:ascii="Calibri" w:hAnsi="Calibri" w:cs="Calibri"/>
          <w:sz w:val="22"/>
          <w:szCs w:val="22"/>
        </w:rPr>
        <w:t xml:space="preserve"> (check pre-inserted formulas).</w:t>
      </w:r>
    </w:p>
    <w:p w:rsidR="0097361A" w:rsidRPr="0097361A" w:rsidRDefault="0097361A" w:rsidP="0097361A">
      <w:pPr>
        <w:spacing w:after="240"/>
        <w:ind w:left="360" w:hanging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26B84">
        <w:rPr>
          <w:rFonts w:ascii="Calibri" w:hAnsi="Calibri" w:cs="Calibri"/>
          <w:sz w:val="22"/>
          <w:szCs w:val="22"/>
        </w:rPr>
        <w:t xml:space="preserve">    The total </w:t>
      </w:r>
      <w:r w:rsidR="00261A1C" w:rsidRPr="00512BD6">
        <w:rPr>
          <w:rFonts w:ascii="Calibri" w:hAnsi="Calibri" w:cs="Calibri"/>
          <w:sz w:val="22"/>
          <w:szCs w:val="22"/>
        </w:rPr>
        <w:t>Fund Balance</w:t>
      </w:r>
      <w:r>
        <w:rPr>
          <w:rFonts w:ascii="Calibri" w:hAnsi="Calibri" w:cs="Calibri"/>
          <w:sz w:val="22"/>
          <w:szCs w:val="22"/>
        </w:rPr>
        <w:t xml:space="preserve"> should calculate as</w:t>
      </w:r>
      <w:r w:rsidR="00A26B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total </w:t>
      </w:r>
      <w:r w:rsidR="00A26B84">
        <w:rPr>
          <w:rFonts w:ascii="Calibri" w:hAnsi="Calibri" w:cs="Calibri"/>
          <w:sz w:val="22"/>
          <w:szCs w:val="22"/>
        </w:rPr>
        <w:t>Asset</w:t>
      </w:r>
      <w:r>
        <w:rPr>
          <w:rFonts w:ascii="Calibri" w:hAnsi="Calibri" w:cs="Calibri"/>
          <w:sz w:val="22"/>
          <w:szCs w:val="22"/>
        </w:rPr>
        <w:t>s</w:t>
      </w:r>
      <w:r w:rsidR="00A26B84">
        <w:rPr>
          <w:rFonts w:ascii="Calibri" w:hAnsi="Calibri" w:cs="Calibri"/>
          <w:sz w:val="22"/>
          <w:szCs w:val="22"/>
        </w:rPr>
        <w:t xml:space="preserve"> minus </w:t>
      </w:r>
      <w:r w:rsidR="0000674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otal </w:t>
      </w:r>
      <w:r w:rsidR="0000674C">
        <w:rPr>
          <w:rFonts w:ascii="Calibri" w:hAnsi="Calibri" w:cs="Calibri"/>
          <w:sz w:val="22"/>
          <w:szCs w:val="22"/>
        </w:rPr>
        <w:t>L</w:t>
      </w:r>
      <w:r w:rsidR="00A26B84">
        <w:rPr>
          <w:rFonts w:ascii="Calibri" w:hAnsi="Calibri" w:cs="Calibri"/>
          <w:sz w:val="22"/>
          <w:szCs w:val="22"/>
        </w:rPr>
        <w:t>iabilities.</w:t>
      </w:r>
      <w:r w:rsidR="00261A1C" w:rsidRPr="00512BD6">
        <w:rPr>
          <w:rFonts w:ascii="Calibri" w:hAnsi="Calibri" w:cs="Calibri"/>
          <w:sz w:val="22"/>
          <w:szCs w:val="22"/>
        </w:rPr>
        <w:t xml:space="preserve"> Subtract the sum of the two Liability categories from the sum of the three Asset categories.  This will give you the</w:t>
      </w:r>
      <w:r w:rsidR="00A226F6">
        <w:rPr>
          <w:rFonts w:ascii="Calibri" w:hAnsi="Calibri" w:cs="Calibri"/>
          <w:sz w:val="22"/>
          <w:szCs w:val="22"/>
        </w:rPr>
        <w:t xml:space="preserve"> total</w:t>
      </w:r>
      <w:r w:rsidR="00261A1C" w:rsidRPr="00512BD6">
        <w:rPr>
          <w:rFonts w:ascii="Calibri" w:hAnsi="Calibri" w:cs="Calibri"/>
          <w:sz w:val="22"/>
          <w:szCs w:val="22"/>
        </w:rPr>
        <w:t xml:space="preserve"> fund </w:t>
      </w:r>
      <w:r w:rsidR="00261A1C" w:rsidRPr="0097361A">
        <w:rPr>
          <w:rFonts w:ascii="Calibri" w:hAnsi="Calibri" w:cs="Calibri"/>
          <w:sz w:val="22"/>
          <w:szCs w:val="22"/>
        </w:rPr>
        <w:t>balance</w:t>
      </w:r>
      <w:r w:rsidR="00261A1C" w:rsidRPr="0097361A">
        <w:rPr>
          <w:rFonts w:ascii="Calibri" w:hAnsi="Calibri" w:cs="Calibri"/>
          <w:b/>
          <w:sz w:val="22"/>
          <w:szCs w:val="22"/>
        </w:rPr>
        <w:t xml:space="preserve">.  </w:t>
      </w:r>
      <w:r w:rsidRPr="0097361A">
        <w:rPr>
          <w:rFonts w:ascii="Calibri" w:hAnsi="Calibri" w:cs="Calibri"/>
          <w:b/>
          <w:sz w:val="22"/>
          <w:szCs w:val="22"/>
        </w:rPr>
        <w:t>Total Fund Balance must be broken out between Unrestricted, Temporarily Restricted, or Permanently Restricted amounts.</w:t>
      </w:r>
    </w:p>
    <w:p w:rsidR="0097361A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261A1C" w:rsidRPr="00512BD6">
        <w:rPr>
          <w:rFonts w:ascii="Calibri" w:hAnsi="Calibri" w:cs="Calibri"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Check that the amount</w:t>
      </w:r>
      <w:r w:rsidR="00261A1C" w:rsidRPr="0097361A">
        <w:rPr>
          <w:rFonts w:ascii="Calibri" w:hAnsi="Calibri" w:cs="Calibri"/>
          <w:sz w:val="22"/>
          <w:szCs w:val="22"/>
        </w:rPr>
        <w:t xml:space="preserve"> for </w:t>
      </w:r>
      <w:r w:rsidR="00261A1C" w:rsidRPr="0097361A">
        <w:rPr>
          <w:rFonts w:ascii="Calibri" w:hAnsi="Calibri" w:cs="Calibri"/>
          <w:sz w:val="22"/>
          <w:szCs w:val="22"/>
          <w:u w:val="single"/>
        </w:rPr>
        <w:t>Total Liabilities</w:t>
      </w:r>
      <w:r w:rsidRPr="0097361A">
        <w:rPr>
          <w:rFonts w:ascii="Calibri" w:hAnsi="Calibri" w:cs="Calibri"/>
          <w:sz w:val="22"/>
          <w:szCs w:val="22"/>
          <w:u w:val="single"/>
        </w:rPr>
        <w:t xml:space="preserve"> and Fund Balance</w:t>
      </w:r>
      <w:r>
        <w:rPr>
          <w:rFonts w:ascii="Calibri" w:hAnsi="Calibri" w:cs="Calibri"/>
          <w:sz w:val="22"/>
          <w:szCs w:val="22"/>
          <w:u w:val="single"/>
        </w:rPr>
        <w:t>s</w:t>
      </w:r>
      <w:r w:rsidR="00261A1C" w:rsidRPr="00512BD6">
        <w:rPr>
          <w:rFonts w:ascii="Calibri" w:hAnsi="Calibri" w:cs="Calibri"/>
          <w:sz w:val="22"/>
          <w:szCs w:val="22"/>
        </w:rPr>
        <w:t xml:space="preserve"> </w:t>
      </w:r>
      <w:r w:rsidRPr="0097361A">
        <w:rPr>
          <w:rFonts w:ascii="Calibri" w:hAnsi="Calibri" w:cs="Calibri"/>
          <w:b/>
          <w:sz w:val="22"/>
          <w:szCs w:val="22"/>
        </w:rPr>
        <w:t>equals</w:t>
      </w:r>
      <w:r w:rsidR="00261A1C" w:rsidRPr="0097361A">
        <w:rPr>
          <w:rFonts w:ascii="Calibri" w:hAnsi="Calibri" w:cs="Calibri"/>
          <w:b/>
          <w:sz w:val="22"/>
          <w:szCs w:val="22"/>
        </w:rPr>
        <w:t xml:space="preserve"> </w:t>
      </w:r>
      <w:r w:rsidR="00261A1C" w:rsidRPr="0097361A">
        <w:rPr>
          <w:rFonts w:ascii="Calibri" w:hAnsi="Calibri" w:cs="Calibri"/>
          <w:sz w:val="22"/>
          <w:szCs w:val="22"/>
          <w:u w:val="single"/>
        </w:rPr>
        <w:t>Total Assets</w:t>
      </w:r>
      <w:r w:rsidR="00261A1C" w:rsidRPr="00512BD6">
        <w:rPr>
          <w:rFonts w:ascii="Calibri" w:hAnsi="Calibri" w:cs="Calibri"/>
          <w:sz w:val="22"/>
          <w:szCs w:val="22"/>
        </w:rPr>
        <w:t>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b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Verify that Fixed Assets are proportionate to Total Assets. If Fixed Assets are high, explain in a footnote.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Verify that Long Term Liabilities</w:t>
      </w:r>
      <w:r w:rsidR="00261A1C" w:rsidRPr="00512BD6">
        <w:rPr>
          <w:rFonts w:ascii="Calibri" w:hAnsi="Calibri" w:cs="Calibri"/>
          <w:b/>
          <w:sz w:val="22"/>
          <w:szCs w:val="22"/>
        </w:rPr>
        <w:t xml:space="preserve"> </w:t>
      </w:r>
      <w:r w:rsidR="00261A1C" w:rsidRPr="00512BD6">
        <w:rPr>
          <w:rFonts w:ascii="Calibri" w:hAnsi="Calibri" w:cs="Calibri"/>
          <w:sz w:val="22"/>
          <w:szCs w:val="22"/>
        </w:rPr>
        <w:t>are proportionate to Total Liabilities. If Long Term Liabilities are high, explain in a footnote.</w:t>
      </w:r>
    </w:p>
    <w:p w:rsidR="00567CBB" w:rsidRPr="006C476C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b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Delete “Notes” foot note if you have no footnotes</w:t>
      </w:r>
      <w:r w:rsidR="0000674C">
        <w:rPr>
          <w:rFonts w:ascii="Calibri" w:hAnsi="Calibri" w:cs="Calibri"/>
          <w:sz w:val="22"/>
          <w:szCs w:val="22"/>
        </w:rPr>
        <w:t xml:space="preserve"> or </w:t>
      </w:r>
      <w:r w:rsidR="00261A1C" w:rsidRPr="00512BD6">
        <w:rPr>
          <w:rFonts w:ascii="Calibri" w:hAnsi="Calibri" w:cs="Calibri"/>
          <w:sz w:val="22"/>
          <w:szCs w:val="22"/>
        </w:rPr>
        <w:t>comments.</w:t>
      </w:r>
    </w:p>
    <w:sectPr w:rsidR="00567CBB" w:rsidRPr="006C476C" w:rsidSect="00095D3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540" w:right="994" w:bottom="1620" w:left="80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87" w:rsidRDefault="00C56087">
      <w:r>
        <w:separator/>
      </w:r>
    </w:p>
  </w:endnote>
  <w:endnote w:type="continuationSeparator" w:id="0">
    <w:p w:rsidR="00C56087" w:rsidRDefault="00C5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84" w:rsidRDefault="00A26B84" w:rsidP="003955AC">
    <w:pPr>
      <w:pStyle w:val="Footer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smallCaps/>
        <w:w w:val="150"/>
        <w:sz w:val="12"/>
      </w:rPr>
      <w:t xml:space="preserve">1601 Connecticut Avenue, NW, Suite 802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Washington, DC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20009 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 202-232-4418</w:t>
    </w:r>
  </w:p>
  <w:p w:rsidR="00A26B84" w:rsidRDefault="00A26B84" w:rsidP="003955AC">
    <w:pPr>
      <w:pStyle w:val="Footer"/>
      <w:spacing w:before="40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smallCaps/>
        <w:w w:val="150"/>
        <w:sz w:val="12"/>
      </w:rPr>
      <w:t xml:space="preserve">email@wyssfoundation.org 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Fax 202-232-4419</w:t>
    </w:r>
  </w:p>
  <w:p w:rsidR="00A26B84" w:rsidRDefault="00A26B84" w:rsidP="00A6716F">
    <w:pPr>
      <w:pStyle w:val="Footer"/>
      <w:jc w:val="center"/>
    </w:pPr>
    <w:r>
      <w:rPr>
        <w:rFonts w:ascii="Tahoma" w:hAnsi="Tahoma" w:cs="Tahoma"/>
        <w:w w:val="150"/>
        <w:sz w:val="12"/>
      </w:rPr>
      <w:object w:dxaOrig="117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0.6pt" o:ole="">
          <v:imagedata r:id="rId1" o:title=""/>
        </v:shape>
        <o:OLEObject Type="Embed" ProgID="PBrush" ShapeID="_x0000_i1025" DrawAspect="Content" ObjectID="_145216439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84" w:rsidRDefault="00A26B84" w:rsidP="003955AC">
    <w:pPr>
      <w:pStyle w:val="Footer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smallCaps/>
        <w:w w:val="150"/>
        <w:sz w:val="12"/>
      </w:rPr>
      <w:t xml:space="preserve">1601 Connecticut Avenue, NW, Suite 802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Washington, DC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20009 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 202-232-4418</w:t>
    </w:r>
  </w:p>
  <w:p w:rsidR="00A26B84" w:rsidRDefault="00A26B84" w:rsidP="003955AC">
    <w:pPr>
      <w:pStyle w:val="Footer"/>
      <w:spacing w:before="40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smallCaps/>
        <w:w w:val="150"/>
        <w:sz w:val="12"/>
      </w:rPr>
      <w:t xml:space="preserve">email@wyssfoundation.org 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Fax 202-232-4419</w:t>
    </w:r>
  </w:p>
  <w:p w:rsidR="00A26B84" w:rsidRDefault="00A26B84">
    <w:pPr>
      <w:pStyle w:val="Footer"/>
      <w:spacing w:before="60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w w:val="150"/>
        <w:sz w:val="12"/>
      </w:rPr>
      <w:object w:dxaOrig="117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30.6pt" o:ole="">
          <v:imagedata r:id="rId1" o:title=""/>
        </v:shape>
        <o:OLEObject Type="Embed" ProgID="PBrush" ShapeID="_x0000_i1026" DrawAspect="Content" ObjectID="_145216439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87" w:rsidRDefault="00C56087">
      <w:r>
        <w:separator/>
      </w:r>
    </w:p>
  </w:footnote>
  <w:footnote w:type="continuationSeparator" w:id="0">
    <w:p w:rsidR="00C56087" w:rsidRDefault="00C5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84" w:rsidRDefault="00FB136D" w:rsidP="006A6493">
    <w:pPr>
      <w:pStyle w:val="Header"/>
      <w:jc w:val="center"/>
    </w:pPr>
    <w:r>
      <w:rPr>
        <w:noProof/>
      </w:rPr>
      <w:drawing>
        <wp:inline distT="0" distB="0" distL="0" distR="0">
          <wp:extent cx="3520440" cy="998220"/>
          <wp:effectExtent l="0" t="0" r="3810" b="0"/>
          <wp:docPr id="1" name="Picture 1" descr="wy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84" w:rsidRPr="00A94AD8" w:rsidRDefault="00FB136D" w:rsidP="00A26B84">
    <w:pPr>
      <w:spacing w:before="480" w:after="120"/>
      <w:ind w:left="3600" w:firstLine="720"/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1910715</wp:posOffset>
          </wp:positionH>
          <wp:positionV relativeFrom="margin">
            <wp:posOffset>-632460</wp:posOffset>
          </wp:positionV>
          <wp:extent cx="2600325" cy="647700"/>
          <wp:effectExtent l="0" t="0" r="9525" b="0"/>
          <wp:wrapSquare wrapText="bothSides"/>
          <wp:docPr id="2" name="Picture 1" descr="wy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6" t="6731" r="5676" b="14423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41F"/>
    <w:multiLevelType w:val="hybridMultilevel"/>
    <w:tmpl w:val="1AFA5648"/>
    <w:lvl w:ilvl="0" w:tplc="5AF62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8E6C22"/>
    <w:multiLevelType w:val="hybridMultilevel"/>
    <w:tmpl w:val="5546CC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17229"/>
    <w:multiLevelType w:val="hybridMultilevel"/>
    <w:tmpl w:val="2E9C9C30"/>
    <w:lvl w:ilvl="0" w:tplc="3D7A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F0878"/>
    <w:multiLevelType w:val="hybridMultilevel"/>
    <w:tmpl w:val="BC9C4FE4"/>
    <w:lvl w:ilvl="0" w:tplc="3128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2C5E"/>
    <w:multiLevelType w:val="hybridMultilevel"/>
    <w:tmpl w:val="EA182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25071"/>
    <w:multiLevelType w:val="hybridMultilevel"/>
    <w:tmpl w:val="AC605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24568"/>
    <w:multiLevelType w:val="hybridMultilevel"/>
    <w:tmpl w:val="D0388494"/>
    <w:lvl w:ilvl="0" w:tplc="04BC1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E8322E"/>
    <w:multiLevelType w:val="hybridMultilevel"/>
    <w:tmpl w:val="72B4D6DA"/>
    <w:lvl w:ilvl="0" w:tplc="F33CDCB6">
      <w:start w:val="1"/>
      <w:numFmt w:val="bullet"/>
      <w:pStyle w:val="Achievemen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7E1F386A"/>
    <w:multiLevelType w:val="hybridMultilevel"/>
    <w:tmpl w:val="0C5EBFFE"/>
    <w:lvl w:ilvl="0" w:tplc="04BC1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F9"/>
    <w:rsid w:val="00003128"/>
    <w:rsid w:val="00003952"/>
    <w:rsid w:val="0000674C"/>
    <w:rsid w:val="00014424"/>
    <w:rsid w:val="0005407F"/>
    <w:rsid w:val="00070793"/>
    <w:rsid w:val="00095D3E"/>
    <w:rsid w:val="00165D60"/>
    <w:rsid w:val="00194AD0"/>
    <w:rsid w:val="001A2F30"/>
    <w:rsid w:val="002502BF"/>
    <w:rsid w:val="0025621D"/>
    <w:rsid w:val="00261A1C"/>
    <w:rsid w:val="002B5421"/>
    <w:rsid w:val="002B6DC2"/>
    <w:rsid w:val="002C2560"/>
    <w:rsid w:val="00311C49"/>
    <w:rsid w:val="00342564"/>
    <w:rsid w:val="00383820"/>
    <w:rsid w:val="003869DF"/>
    <w:rsid w:val="003955AC"/>
    <w:rsid w:val="003B2ADA"/>
    <w:rsid w:val="003F2AF7"/>
    <w:rsid w:val="00420A40"/>
    <w:rsid w:val="004228BE"/>
    <w:rsid w:val="004373CE"/>
    <w:rsid w:val="00464458"/>
    <w:rsid w:val="004827F3"/>
    <w:rsid w:val="004F6862"/>
    <w:rsid w:val="00503C12"/>
    <w:rsid w:val="00537BEF"/>
    <w:rsid w:val="00567CBB"/>
    <w:rsid w:val="005C69CA"/>
    <w:rsid w:val="005F5B80"/>
    <w:rsid w:val="00626B6F"/>
    <w:rsid w:val="006533C0"/>
    <w:rsid w:val="006600A3"/>
    <w:rsid w:val="006A1148"/>
    <w:rsid w:val="006A6493"/>
    <w:rsid w:val="006C476C"/>
    <w:rsid w:val="006D00D0"/>
    <w:rsid w:val="006E0568"/>
    <w:rsid w:val="007177A4"/>
    <w:rsid w:val="00723D2D"/>
    <w:rsid w:val="00737E59"/>
    <w:rsid w:val="00752E68"/>
    <w:rsid w:val="00753504"/>
    <w:rsid w:val="007612C3"/>
    <w:rsid w:val="007E53F9"/>
    <w:rsid w:val="00830C6C"/>
    <w:rsid w:val="00833E10"/>
    <w:rsid w:val="008A61C6"/>
    <w:rsid w:val="008F6B0F"/>
    <w:rsid w:val="009551E9"/>
    <w:rsid w:val="0097361A"/>
    <w:rsid w:val="00A02BCD"/>
    <w:rsid w:val="00A13481"/>
    <w:rsid w:val="00A226F6"/>
    <w:rsid w:val="00A26B84"/>
    <w:rsid w:val="00A47DAA"/>
    <w:rsid w:val="00A6301E"/>
    <w:rsid w:val="00A6716F"/>
    <w:rsid w:val="00A94AD8"/>
    <w:rsid w:val="00A96955"/>
    <w:rsid w:val="00AE5F15"/>
    <w:rsid w:val="00AE7974"/>
    <w:rsid w:val="00B02563"/>
    <w:rsid w:val="00B5452E"/>
    <w:rsid w:val="00BA7548"/>
    <w:rsid w:val="00BD44CB"/>
    <w:rsid w:val="00C01F72"/>
    <w:rsid w:val="00C50DFC"/>
    <w:rsid w:val="00C5451C"/>
    <w:rsid w:val="00C56087"/>
    <w:rsid w:val="00C66532"/>
    <w:rsid w:val="00D43200"/>
    <w:rsid w:val="00D769CA"/>
    <w:rsid w:val="00D775B7"/>
    <w:rsid w:val="00D82973"/>
    <w:rsid w:val="00D876CE"/>
    <w:rsid w:val="00D95C29"/>
    <w:rsid w:val="00DC0680"/>
    <w:rsid w:val="00E513EF"/>
    <w:rsid w:val="00E54E3A"/>
    <w:rsid w:val="00E649E0"/>
    <w:rsid w:val="00EA5FC1"/>
    <w:rsid w:val="00EF6F1C"/>
    <w:rsid w:val="00F025E9"/>
    <w:rsid w:val="00F20E46"/>
    <w:rsid w:val="00F74EB1"/>
    <w:rsid w:val="00F9274E"/>
    <w:rsid w:val="00F936F7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6F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7612C3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7612C3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7612C3"/>
    <w:pPr>
      <w:jc w:val="center"/>
    </w:pPr>
    <w:rPr>
      <w:rFonts w:ascii="Times New Roman" w:hAnsi="Times New Roman"/>
      <w:b/>
      <w:bCs/>
    </w:rPr>
  </w:style>
  <w:style w:type="paragraph" w:customStyle="1" w:styleId="Achievement">
    <w:name w:val="Achievement"/>
    <w:basedOn w:val="Normal"/>
    <w:rsid w:val="007612C3"/>
    <w:pPr>
      <w:numPr>
        <w:numId w:val="3"/>
      </w:numPr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7612C3"/>
    <w:rPr>
      <w:sz w:val="16"/>
      <w:szCs w:val="16"/>
    </w:rPr>
  </w:style>
  <w:style w:type="paragraph" w:styleId="CommentText">
    <w:name w:val="annotation text"/>
    <w:basedOn w:val="Normal"/>
    <w:semiHidden/>
    <w:rsid w:val="007612C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6F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7612C3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7612C3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7612C3"/>
    <w:pPr>
      <w:jc w:val="center"/>
    </w:pPr>
    <w:rPr>
      <w:rFonts w:ascii="Times New Roman" w:hAnsi="Times New Roman"/>
      <w:b/>
      <w:bCs/>
    </w:rPr>
  </w:style>
  <w:style w:type="paragraph" w:customStyle="1" w:styleId="Achievement">
    <w:name w:val="Achievement"/>
    <w:basedOn w:val="Normal"/>
    <w:rsid w:val="007612C3"/>
    <w:pPr>
      <w:numPr>
        <w:numId w:val="3"/>
      </w:numPr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7612C3"/>
    <w:rPr>
      <w:sz w:val="16"/>
      <w:szCs w:val="16"/>
    </w:rPr>
  </w:style>
  <w:style w:type="paragraph" w:styleId="CommentText">
    <w:name w:val="annotation text"/>
    <w:basedOn w:val="Normal"/>
    <w:semiHidden/>
    <w:rsid w:val="007612C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YSS\Grants\Grantee%20Invite%20Materials\Directions%20for%20Preparing%20Financial%20Templates%20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Directions for Preparing Financial Templates SP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Preparing Financial Templates SP</vt:lpstr>
    </vt:vector>
  </TitlesOfParts>
  <Company>Dell Computer Corporation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Preparing Financial Templates SP</dc:title>
  <dc:creator>Sarah Guy</dc:creator>
  <cp:lastModifiedBy>Pat Kohl Davis</cp:lastModifiedBy>
  <cp:revision>6</cp:revision>
  <cp:lastPrinted>2014-01-25T18:29:00Z</cp:lastPrinted>
  <dcterms:created xsi:type="dcterms:W3CDTF">2014-01-25T18:26:00Z</dcterms:created>
  <dcterms:modified xsi:type="dcterms:W3CDTF">2014-01-25T19:13:00Z</dcterms:modified>
</cp:coreProperties>
</file>